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Дорожная карта по переходу на обновленный ФГОС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Оценить ресурсы школы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Привести ресурсы школы в соответствие с требованиями обновленного ФГОС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 учителей на повышение 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педсовет по вопросам подготовки к введению и реализации обновленного ФГОС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консультационную помощь педагогам по вопросам применения обновленного ФГОС СОО при обучении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Заключить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сетевой форме реализации ООП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Собрать заявления на выбор родного языка, родной литературы и второго иностранного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родительские собрания в 10–11-х классах, объяснить, что родители и совершеннолетние школьники могут выбрать изучаемые предметы или отказаться от их изучения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10–11-х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Собрать заявления от родителей и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заявления. Решить, включать ли предметы в учебный план или 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Разработать проект ООП СОО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Разработать проект ООП СОО 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 и ФОП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Утвердить приказом ООП СОО, которая соответствует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 и ФОП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Проанализировать локальные акты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 на соответствие требованиям обновленного ФГОС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 изменения в локальные акты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ccd279c9e047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